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5B1" w:rsidRDefault="00437FB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pict w14:anchorId="4AEB995D">
          <v:group id="_x0000_s1026" style="position:absolute;margin-left:182.25pt;margin-top:.4pt;width:268.3pt;height:69.05pt;z-index:-251658240;mso-position-horizontal-relative:margin" coordorigin="3368,-1250" coordsize="5366,13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344;top:-1236;width:1947;height:1345">
              <v:imagedata r:id="rId6" o:title=""/>
            </v:shape>
            <v:shape id="_x0000_s1029" type="#_x0000_t75" style="position:absolute;left:6005;top:-1251;width:1363;height:1363">
              <v:imagedata r:id="rId7" o:title=""/>
            </v:shape>
            <v:shape id="_x0000_s1028" type="#_x0000_t75" style="position:absolute;left:7368;top:-1235;width:1365;height:1365">
              <v:imagedata r:id="rId8" o:title=""/>
            </v:shape>
            <v:shape id="_x0000_s1027" type="#_x0000_t75" style="position:absolute;left:3367;top:-1224;width:1400;height:1331">
              <v:imagedata r:id="rId9" o:title=""/>
            </v:shape>
            <w10:wrap anchorx="margin"/>
          </v:group>
        </w:pict>
      </w: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7"/>
          <w:szCs w:val="27"/>
        </w:rPr>
      </w:pPr>
    </w:p>
    <w:p w:rsidR="00A515B1" w:rsidRDefault="00C02C0B">
      <w:pPr>
        <w:pStyle w:val="a3"/>
        <w:ind w:firstLine="940"/>
      </w:pPr>
      <w:r>
        <w:t>Большой осенний форум «БОСФОР»</w:t>
      </w: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49"/>
          <w:szCs w:val="49"/>
        </w:rPr>
      </w:pPr>
    </w:p>
    <w:p w:rsidR="00A515B1" w:rsidRDefault="00C02C0B">
      <w:pPr>
        <w:pStyle w:val="1"/>
        <w:spacing w:line="520" w:lineRule="auto"/>
        <w:ind w:left="4041" w:right="4024"/>
        <w:jc w:val="center"/>
      </w:pPr>
      <w:r>
        <w:t>Информационное письмо №1 Уважаемые коллеги!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spacing w:before="228"/>
        <w:ind w:left="380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Географический факультет МГУ имени М.В. Ломоносова, Молодежный клуб Русского географического общества на базе МГУ имени М.В. Ломоносова организуют Большой Осенний форум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ind w:left="3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«БОСФОР».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ind w:left="380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Форум пройдет </w:t>
      </w:r>
      <w:r>
        <w:rPr>
          <w:sz w:val="24"/>
          <w:szCs w:val="24"/>
        </w:rPr>
        <w:t>1-9</w:t>
      </w:r>
      <w:r>
        <w:rPr>
          <w:color w:val="000000"/>
          <w:sz w:val="24"/>
          <w:szCs w:val="24"/>
        </w:rPr>
        <w:t xml:space="preserve"> ноября 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года на базе МГУ имени М.В. Ломоносова в смешанном (очно- дистанционном) формате.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spacing w:before="1"/>
        <w:ind w:left="380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Приглашаем принять участие в Форуме студентов, аспирантов и молодых ученых МГУ имени М.В. Ломоносова, вузов г. Москвы, Московской области и регионов России:</w:t>
      </w:r>
    </w:p>
    <w:p w:rsidR="00A515B1" w:rsidRDefault="00C02C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21"/>
          <w:tab w:val="left" w:pos="1822"/>
        </w:tabs>
        <w:ind w:right="1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географов, </w:t>
      </w:r>
      <w:r>
        <w:rPr>
          <w:sz w:val="24"/>
          <w:szCs w:val="24"/>
        </w:rPr>
        <w:t>ге</w:t>
      </w:r>
      <w:r>
        <w:rPr>
          <w:color w:val="000000"/>
          <w:sz w:val="24"/>
          <w:szCs w:val="24"/>
        </w:rPr>
        <w:t>ологов, экологов, почвоведов и других представителей естественно-научных специальностей;</w:t>
      </w:r>
    </w:p>
    <w:p w:rsidR="00A515B1" w:rsidRDefault="00C02C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21"/>
          <w:tab w:val="left" w:pos="1822"/>
        </w:tabs>
        <w:spacing w:line="293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представителей Молодежных клубов РГО в вузах;</w:t>
      </w:r>
    </w:p>
    <w:p w:rsidR="00A515B1" w:rsidRDefault="00C02C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21"/>
          <w:tab w:val="left" w:pos="1822"/>
        </w:tabs>
        <w:spacing w:line="293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участников научно-исследовательских и просветительских экспедиций;</w:t>
      </w:r>
    </w:p>
    <w:p w:rsidR="00A515B1" w:rsidRDefault="00C02C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21"/>
          <w:tab w:val="left" w:pos="1822"/>
        </w:tabs>
        <w:spacing w:line="293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заинтересованных в проведении междисциплинарных исследований;</w:t>
      </w:r>
    </w:p>
    <w:p w:rsidR="00A515B1" w:rsidRDefault="00C02C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21"/>
          <w:tab w:val="left" w:pos="1822"/>
        </w:tabs>
        <w:spacing w:line="293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заинтересованных в научном </w:t>
      </w:r>
      <w:proofErr w:type="spellStart"/>
      <w:r>
        <w:rPr>
          <w:color w:val="000000"/>
          <w:sz w:val="24"/>
          <w:szCs w:val="24"/>
        </w:rPr>
        <w:t>волонтерстве</w:t>
      </w:r>
      <w:proofErr w:type="spellEnd"/>
      <w:r>
        <w:rPr>
          <w:color w:val="000000"/>
          <w:sz w:val="24"/>
          <w:szCs w:val="24"/>
        </w:rPr>
        <w:t xml:space="preserve"> и академической мобильности.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ind w:left="380" w:right="11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Большой Осенний форум «БОСФОР» направлен на методическую и информационную поддержку экспедиционных исследований, расширение междисциплинарного сотрудничества молодых исследователей, развитие программ научного </w:t>
      </w:r>
      <w:proofErr w:type="spellStart"/>
      <w:r>
        <w:rPr>
          <w:color w:val="000000"/>
          <w:sz w:val="24"/>
          <w:szCs w:val="24"/>
        </w:rPr>
        <w:t>волонтерства</w:t>
      </w:r>
      <w:proofErr w:type="spellEnd"/>
      <w:r>
        <w:rPr>
          <w:color w:val="000000"/>
          <w:sz w:val="24"/>
          <w:szCs w:val="24"/>
        </w:rPr>
        <w:t xml:space="preserve"> и академической мобильности.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ind w:left="425"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рамках Форума 9 ноября 2024 года пройдет </w:t>
      </w:r>
      <w:r w:rsidRPr="007E5193">
        <w:rPr>
          <w:b/>
          <w:color w:val="000000"/>
          <w:sz w:val="24"/>
          <w:szCs w:val="24"/>
        </w:rPr>
        <w:t>Всероссийская научно-практическая конференция молодых географов</w:t>
      </w:r>
      <w:r w:rsidRPr="007E5193">
        <w:rPr>
          <w:b/>
          <w:sz w:val="24"/>
          <w:szCs w:val="24"/>
        </w:rPr>
        <w:t xml:space="preserve"> </w:t>
      </w:r>
      <w:r w:rsidRPr="007E5193">
        <w:rPr>
          <w:b/>
          <w:color w:val="000000"/>
          <w:sz w:val="24"/>
          <w:szCs w:val="24"/>
        </w:rPr>
        <w:t>«БОСФОР»</w:t>
      </w:r>
      <w:r>
        <w:rPr>
          <w:color w:val="000000"/>
          <w:sz w:val="24"/>
          <w:szCs w:val="24"/>
        </w:rPr>
        <w:t>. В конференции могут принять участие студенты, аспиранты, молодые ученые для обмена результатами и опытом экспедиционных исследований, а также выполняющие междисциплинарные исследования и научно-просветительские проекты по экспедиционному направлению. По результатам работы конференции будет издан сборник тезисов, индексируемый в РИНЦ.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ind w:left="380" w:right="117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Также в рамках Форума пройдут мастер-классы и семинары по развитию навыков камеральных и полевых работ, организации экспедиций, подготовке грантовых и конкурсных заявок для участия в экспедициях, встреч</w:t>
      </w:r>
      <w:r>
        <w:rPr>
          <w:sz w:val="24"/>
          <w:szCs w:val="24"/>
        </w:rPr>
        <w:t>а</w:t>
      </w:r>
      <w:r>
        <w:rPr>
          <w:color w:val="000000"/>
          <w:sz w:val="24"/>
          <w:szCs w:val="24"/>
        </w:rPr>
        <w:t>-интервью с путешественник</w:t>
      </w:r>
      <w:r>
        <w:rPr>
          <w:sz w:val="24"/>
          <w:szCs w:val="24"/>
        </w:rPr>
        <w:t>ом</w:t>
      </w:r>
      <w:r>
        <w:rPr>
          <w:color w:val="000000"/>
          <w:sz w:val="24"/>
          <w:szCs w:val="24"/>
        </w:rPr>
        <w:t>, интеллектуальные игры, экскурсия.</w:t>
      </w:r>
    </w:p>
    <w:p w:rsidR="00A515B1" w:rsidRPr="00703BA6" w:rsidRDefault="00C02C0B">
      <w:pPr>
        <w:pBdr>
          <w:top w:val="nil"/>
          <w:left w:val="nil"/>
          <w:bottom w:val="nil"/>
          <w:right w:val="nil"/>
          <w:between w:val="nil"/>
        </w:pBdr>
        <w:ind w:left="380" w:right="114"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Для участия в Форуме необходимо пройти регистрацию и заполнить анкету по ссылке: </w:t>
      </w:r>
      <w:hyperlink r:id="rId10" w:history="1">
        <w:r w:rsidR="00703BA6" w:rsidRPr="00470E4F">
          <w:rPr>
            <w:rStyle w:val="a7"/>
            <w:sz w:val="24"/>
            <w:szCs w:val="24"/>
          </w:rPr>
          <w:t>https://forms.yandex.ru/u/6703fcd13e9d089940336470/</w:t>
        </w:r>
      </w:hyperlink>
      <w:r w:rsidR="00703BA6" w:rsidRPr="00703BA6">
        <w:rPr>
          <w:sz w:val="24"/>
          <w:szCs w:val="24"/>
        </w:rPr>
        <w:t xml:space="preserve"> 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ind w:left="380" w:right="114" w:firstLine="720"/>
        <w:jc w:val="both"/>
        <w:rPr>
          <w:color w:val="000000"/>
          <w:sz w:val="24"/>
          <w:szCs w:val="24"/>
        </w:rPr>
        <w:sectPr w:rsidR="00A515B1">
          <w:pgSz w:w="11920" w:h="16850"/>
          <w:pgMar w:top="200" w:right="320" w:bottom="280" w:left="320" w:header="360" w:footer="360" w:gutter="0"/>
          <w:pgNumType w:start="1"/>
          <w:cols w:space="720"/>
        </w:sectPr>
      </w:pPr>
      <w:r>
        <w:rPr>
          <w:color w:val="000000"/>
          <w:sz w:val="24"/>
          <w:szCs w:val="24"/>
        </w:rPr>
        <w:t>По всем вопросам Вы можете обращаться к эксперту Молодежного клуба Русского географического общества на базе МГУ Михаилу</w:t>
      </w:r>
      <w:r w:rsidR="00437FB8" w:rsidRPr="00437FB8">
        <w:rPr>
          <w:color w:val="000000"/>
          <w:sz w:val="24"/>
          <w:szCs w:val="24"/>
        </w:rPr>
        <w:t xml:space="preserve"> </w:t>
      </w:r>
      <w:r w:rsidR="00437FB8">
        <w:rPr>
          <w:color w:val="000000"/>
          <w:sz w:val="24"/>
          <w:szCs w:val="24"/>
        </w:rPr>
        <w:t>Алексеевичу</w:t>
      </w:r>
      <w:bookmarkStart w:id="0" w:name="_GoBack"/>
      <w:bookmarkEnd w:id="0"/>
      <w:r>
        <w:rPr>
          <w:color w:val="000000"/>
          <w:sz w:val="24"/>
          <w:szCs w:val="24"/>
        </w:rPr>
        <w:t xml:space="preserve"> Макушину на почту: </w:t>
      </w:r>
      <w:hyperlink r:id="rId11">
        <w:r>
          <w:rPr>
            <w:color w:val="0000FF"/>
            <w:sz w:val="24"/>
            <w:szCs w:val="24"/>
            <w:u w:val="single"/>
          </w:rPr>
          <w:t>mihmakush@mail.ru</w:t>
        </w:r>
      </w:hyperlink>
      <w:r>
        <w:rPr>
          <w:color w:val="000000"/>
          <w:sz w:val="24"/>
          <w:szCs w:val="24"/>
        </w:rPr>
        <w:t>.</w:t>
      </w:r>
    </w:p>
    <w:p w:rsidR="00A515B1" w:rsidRDefault="00C02C0B">
      <w:pPr>
        <w:pStyle w:val="1"/>
        <w:spacing w:before="72" w:line="280" w:lineRule="auto"/>
        <w:ind w:left="4017" w:right="2716" w:hanging="1033"/>
      </w:pPr>
      <w:r>
        <w:lastRenderedPageBreak/>
        <w:t>Всероссийская научно-практическая конференция молодых географов «БОСФОР»</w:t>
      </w: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:rsidR="00A515B1" w:rsidRDefault="00C02C0B">
      <w:pPr>
        <w:ind w:left="380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направления работы конференции «БОСФОР»:</w:t>
      </w:r>
    </w:p>
    <w:p w:rsidR="00A515B1" w:rsidRDefault="00C02C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3"/>
        <w:ind w:hanging="3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Физическая география, геоэкология в экспедиционных исследованиях;</w:t>
      </w:r>
    </w:p>
    <w:p w:rsidR="00A515B1" w:rsidRDefault="00C02C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ind w:hanging="3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Социально-экономическая география в экспедиционных исследованиях;</w:t>
      </w:r>
    </w:p>
    <w:p w:rsidR="00A515B1" w:rsidRDefault="00C02C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ind w:hanging="3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Экспедиции по изучению прошлого (палеогеография, археология, </w:t>
      </w:r>
      <w:proofErr w:type="spellStart"/>
      <w:r>
        <w:rPr>
          <w:color w:val="000000"/>
          <w:sz w:val="24"/>
          <w:szCs w:val="24"/>
        </w:rPr>
        <w:t>палеопочвоведение</w:t>
      </w:r>
      <w:proofErr w:type="spellEnd"/>
      <w:r>
        <w:rPr>
          <w:color w:val="000000"/>
          <w:sz w:val="24"/>
          <w:szCs w:val="24"/>
        </w:rPr>
        <w:t>);</w:t>
      </w:r>
    </w:p>
    <w:p w:rsidR="00A515B1" w:rsidRDefault="00C02C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4"/>
        <w:ind w:hanging="3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Экспедиционные исследования на природоохранных территориях;</w:t>
      </w:r>
    </w:p>
    <w:p w:rsidR="00A515B1" w:rsidRDefault="00C02C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2"/>
        <w:ind w:hanging="3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Картография, ГИС и другие современные технологии в экспедиционных исследованиях;</w:t>
      </w:r>
    </w:p>
    <w:p w:rsidR="00A515B1" w:rsidRDefault="00C02C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2"/>
        <w:ind w:hanging="3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Методика экспедиционной деятельности;</w:t>
      </w:r>
    </w:p>
    <w:p w:rsidR="00A515B1" w:rsidRDefault="00C02C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4"/>
        <w:ind w:hanging="3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Деятельность Молодежных клубов РГО и молодежных организаций;</w:t>
      </w:r>
    </w:p>
    <w:p w:rsidR="00A515B1" w:rsidRDefault="00C02C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9" w:line="232" w:lineRule="auto"/>
        <w:ind w:right="139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Научно-просветительские, междисциплинарные и добровольческие экспедиционные проекты.</w:t>
      </w: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4"/>
          <w:szCs w:val="24"/>
        </w:rPr>
      </w:pP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tabs>
          <w:tab w:val="left" w:pos="2005"/>
          <w:tab w:val="left" w:pos="3217"/>
          <w:tab w:val="left" w:pos="3746"/>
          <w:tab w:val="left" w:pos="4747"/>
          <w:tab w:val="left" w:pos="5572"/>
          <w:tab w:val="left" w:pos="5774"/>
          <w:tab w:val="left" w:pos="6468"/>
          <w:tab w:val="left" w:pos="7225"/>
          <w:tab w:val="left" w:pos="7414"/>
          <w:tab w:val="left" w:pos="8331"/>
          <w:tab w:val="left" w:pos="8684"/>
          <w:tab w:val="left" w:pos="8912"/>
          <w:tab w:val="left" w:pos="9780"/>
          <w:tab w:val="left" w:pos="9819"/>
        </w:tabs>
        <w:ind w:left="488" w:right="447"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</w:rPr>
        <w:tab/>
        <w:t>участия</w:t>
      </w:r>
      <w:r>
        <w:rPr>
          <w:color w:val="000000"/>
          <w:sz w:val="24"/>
          <w:szCs w:val="24"/>
        </w:rPr>
        <w:tab/>
        <w:t>в</w:t>
      </w:r>
      <w:r>
        <w:rPr>
          <w:color w:val="000000"/>
          <w:sz w:val="24"/>
          <w:szCs w:val="24"/>
        </w:rPr>
        <w:tab/>
        <w:t>Конференции</w:t>
      </w:r>
      <w:r>
        <w:rPr>
          <w:color w:val="000000"/>
          <w:sz w:val="24"/>
          <w:szCs w:val="24"/>
        </w:rPr>
        <w:tab/>
        <w:t>необходимо</w:t>
      </w:r>
      <w:r>
        <w:rPr>
          <w:color w:val="000000"/>
          <w:sz w:val="24"/>
          <w:szCs w:val="24"/>
        </w:rPr>
        <w:tab/>
        <w:t>заполнить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>анкету</w:t>
      </w:r>
      <w:r>
        <w:rPr>
          <w:color w:val="000000"/>
          <w:sz w:val="24"/>
          <w:szCs w:val="24"/>
          <w:u w:val="single"/>
        </w:rPr>
        <w:tab/>
        <w:t>участника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(https://forms.yandex.ru/u/6703fcd13e9d089940336470/</w:t>
      </w:r>
      <w:r>
        <w:rPr>
          <w:color w:val="000000"/>
          <w:sz w:val="24"/>
          <w:szCs w:val="24"/>
          <w:u w:val="single"/>
        </w:rPr>
        <w:t>) и прикрепить к ней текст тезисов 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изображения (при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необходимости).</w:t>
      </w:r>
      <w:r>
        <w:rPr>
          <w:color w:val="000000"/>
          <w:sz w:val="24"/>
          <w:szCs w:val="24"/>
        </w:rPr>
        <w:t xml:space="preserve"> Вам будет выслано подтверждение о получении заявки в течение 7-ми рабочих дней. Обращаем Ваше внимание, что от одного автора принимается только одна публикация (не зависимо от выполнения работы самостоятельно или в соавторстве). В случае если публикация написана в соавторстве, необходимо</w:t>
      </w:r>
      <w:r>
        <w:rPr>
          <w:color w:val="000000"/>
          <w:sz w:val="24"/>
          <w:szCs w:val="24"/>
        </w:rPr>
        <w:tab/>
        <w:t>выслать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одну</w:t>
      </w:r>
      <w:r>
        <w:rPr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>анкету</w:t>
      </w:r>
      <w:r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Статьи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тезисы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докладов,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предоставленные авторами для участия в научно-практической конференции, должны быть оформлены в соответствии с требованиями конференции (см. ниже). Обращаем Ваше внимание, что за содержание присланных статей ответственность несут сами авторы предоставляемых материалов! Тезисы докладов принимаются только вместе с заполненной анкетой участника </w:t>
      </w:r>
      <w:r>
        <w:rPr>
          <w:b/>
          <w:color w:val="000000"/>
          <w:sz w:val="24"/>
          <w:szCs w:val="24"/>
          <w:u w:val="single"/>
        </w:rPr>
        <w:t>ДО 23:59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3 НОЯБРЯ 202</w:t>
      </w:r>
      <w:r>
        <w:rPr>
          <w:b/>
          <w:sz w:val="24"/>
          <w:szCs w:val="24"/>
          <w:u w:val="single"/>
        </w:rPr>
        <w:t>4</w:t>
      </w:r>
      <w:r>
        <w:rPr>
          <w:b/>
          <w:color w:val="000000"/>
          <w:sz w:val="24"/>
          <w:szCs w:val="24"/>
          <w:u w:val="single"/>
        </w:rPr>
        <w:t xml:space="preserve"> ГОДА.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По итогам Конференции тезисы докладов будут опубликованы в Сборнике материалов, который размещается в </w:t>
      </w:r>
      <w:proofErr w:type="spellStart"/>
      <w:r>
        <w:rPr>
          <w:color w:val="000000"/>
          <w:sz w:val="24"/>
          <w:szCs w:val="24"/>
        </w:rPr>
        <w:t>наукометрической</w:t>
      </w:r>
      <w:proofErr w:type="spellEnd"/>
      <w:r>
        <w:rPr>
          <w:color w:val="000000"/>
          <w:sz w:val="24"/>
          <w:szCs w:val="24"/>
        </w:rPr>
        <w:t xml:space="preserve"> базе РИНЦ.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7620" cy="127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4054" y="3776190"/>
                          <a:ext cx="50292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15B1" w:rsidRDefault="00A515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7620" cy="1270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515B1" w:rsidRDefault="00C02C0B">
      <w:pPr>
        <w:pStyle w:val="1"/>
        <w:spacing w:before="223" w:line="264" w:lineRule="auto"/>
        <w:ind w:left="712" w:right="679"/>
        <w:jc w:val="center"/>
        <w:sectPr w:rsidR="00A515B1">
          <w:pgSz w:w="11920" w:h="16850"/>
          <w:pgMar w:top="980" w:right="320" w:bottom="280" w:left="320" w:header="360" w:footer="360" w:gutter="0"/>
          <w:cols w:space="720"/>
        </w:sectPr>
      </w:pPr>
      <w:r>
        <w:rPr>
          <w:u w:val="single"/>
        </w:rPr>
        <w:t>РЕДАКЦИОННАЯ КОЛЛЕГИЯ ФОРУМА ОСТАВЛЯЕТ ЗА СОБОЙ ПРАВО ОТКАЗА В</w:t>
      </w:r>
      <w:r>
        <w:t xml:space="preserve"> </w:t>
      </w:r>
      <w:r>
        <w:rPr>
          <w:u w:val="single"/>
        </w:rPr>
        <w:t>ПУБЛИКАЦИИ В СЛУЧАЕ НЕСООТВЕТСТВИЯ ПРЕДСТАВЛЕННЫХ МАТЕРИАЛОВ</w:t>
      </w:r>
      <w:r>
        <w:t xml:space="preserve"> </w:t>
      </w:r>
      <w:r>
        <w:rPr>
          <w:u w:val="single"/>
        </w:rPr>
        <w:t>ТЕМАТИКЕ КОНФЕРЕНЦИИ И ПРАВИЛАМ ОФОРМЛЕНИЯ СТАТЕЙ.</w:t>
      </w:r>
    </w:p>
    <w:p w:rsidR="00A515B1" w:rsidRDefault="00C02C0B">
      <w:pPr>
        <w:spacing w:before="71"/>
        <w:ind w:left="305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Требования к оформлению материалов докладов:</w:t>
      </w:r>
    </w:p>
    <w:p w:rsidR="00A515B1" w:rsidRDefault="00A515B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A515B1" w:rsidRDefault="00C02C0B">
      <w:pPr>
        <w:numPr>
          <w:ilvl w:val="0"/>
          <w:numId w:val="4"/>
        </w:numPr>
        <w:tabs>
          <w:tab w:val="left" w:pos="1552"/>
          <w:tab w:val="left" w:pos="1553"/>
        </w:tabs>
        <w:spacing w:before="23" w:line="232" w:lineRule="auto"/>
        <w:ind w:right="1799"/>
        <w:rPr>
          <w:sz w:val="24"/>
          <w:szCs w:val="24"/>
        </w:rPr>
      </w:pPr>
      <w:r>
        <w:rPr>
          <w:sz w:val="24"/>
          <w:szCs w:val="24"/>
        </w:rPr>
        <w:t>Файл с тезисами именуется по фамилии и имени первого автора в латинской</w:t>
      </w:r>
      <w:r w:rsidRPr="00C02C0B">
        <w:rPr>
          <w:sz w:val="24"/>
          <w:szCs w:val="24"/>
        </w:rPr>
        <w:t xml:space="preserve"> </w:t>
      </w:r>
      <w:r>
        <w:rPr>
          <w:sz w:val="24"/>
          <w:szCs w:val="24"/>
        </w:rPr>
        <w:t>транслитерации (</w:t>
      </w:r>
      <w:proofErr w:type="spellStart"/>
      <w:r>
        <w:rPr>
          <w:sz w:val="24"/>
          <w:szCs w:val="24"/>
        </w:rPr>
        <w:t>пр</w:t>
      </w:r>
      <w:proofErr w:type="spellEnd"/>
      <w:r>
        <w:rPr>
          <w:sz w:val="24"/>
          <w:szCs w:val="24"/>
        </w:rPr>
        <w:t>: Petrov_Igor.doc)</w:t>
      </w:r>
    </w:p>
    <w:p w:rsidR="00A515B1" w:rsidRDefault="00C02C0B">
      <w:pPr>
        <w:numPr>
          <w:ilvl w:val="0"/>
          <w:numId w:val="4"/>
        </w:numPr>
        <w:tabs>
          <w:tab w:val="left" w:pos="1552"/>
          <w:tab w:val="left" w:pos="1553"/>
        </w:tabs>
        <w:spacing w:before="63" w:line="242" w:lineRule="auto"/>
        <w:ind w:right="1201"/>
        <w:rPr>
          <w:sz w:val="24"/>
          <w:szCs w:val="24"/>
        </w:rPr>
      </w:pPr>
      <w:r>
        <w:rPr>
          <w:sz w:val="24"/>
          <w:szCs w:val="24"/>
        </w:rPr>
        <w:t>Общий объем тезисов 2-5 страниц формата А4 (учитываются таблицы, рисунки, список литературы; объем работы не должен превышать 5 страниц).</w:t>
      </w:r>
    </w:p>
    <w:p w:rsidR="00A515B1" w:rsidRPr="00703BA6" w:rsidRDefault="00C02C0B">
      <w:pPr>
        <w:numPr>
          <w:ilvl w:val="0"/>
          <w:numId w:val="4"/>
        </w:numPr>
        <w:tabs>
          <w:tab w:val="left" w:pos="1552"/>
          <w:tab w:val="left" w:pos="1553"/>
        </w:tabs>
        <w:spacing w:before="57"/>
        <w:rPr>
          <w:sz w:val="24"/>
          <w:szCs w:val="24"/>
          <w:lang w:val="en-US"/>
        </w:rPr>
        <w:sectPr w:rsidR="00A515B1" w:rsidRPr="00703BA6">
          <w:pgSz w:w="11920" w:h="16850"/>
          <w:pgMar w:top="220" w:right="320" w:bottom="280" w:left="320" w:header="360" w:footer="360" w:gutter="0"/>
          <w:cols w:space="720"/>
        </w:sectPr>
      </w:pPr>
      <w:r>
        <w:rPr>
          <w:sz w:val="24"/>
          <w:szCs w:val="24"/>
        </w:rPr>
        <w:t>Редактор</w:t>
      </w:r>
      <w:r w:rsidRPr="00703BA6">
        <w:rPr>
          <w:sz w:val="24"/>
          <w:szCs w:val="24"/>
          <w:lang w:val="en-US"/>
        </w:rPr>
        <w:t xml:space="preserve"> – Microsoft Word (*.doc *.docx)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before="8" w:line="290" w:lineRule="auto"/>
        <w:ind w:hanging="287"/>
      </w:pPr>
      <w:r>
        <w:rPr>
          <w:sz w:val="24"/>
          <w:szCs w:val="24"/>
        </w:rPr>
        <w:t xml:space="preserve">Шрифт – </w:t>
      </w:r>
      <w:proofErr w:type="spellStart"/>
      <w:r>
        <w:rPr>
          <w:sz w:val="24"/>
          <w:szCs w:val="24"/>
        </w:rPr>
        <w:t>Times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Roman</w:t>
      </w:r>
      <w:proofErr w:type="spellEnd"/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line="281" w:lineRule="auto"/>
        <w:ind w:hanging="287"/>
      </w:pPr>
      <w:r>
        <w:rPr>
          <w:sz w:val="24"/>
          <w:szCs w:val="24"/>
        </w:rPr>
        <w:t>Размер шрифта – 12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line="276" w:lineRule="auto"/>
        <w:ind w:hanging="287"/>
      </w:pPr>
      <w:r>
        <w:rPr>
          <w:sz w:val="24"/>
          <w:szCs w:val="24"/>
        </w:rPr>
        <w:t>Межстрочный интервал – 1,0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line="281" w:lineRule="auto"/>
        <w:ind w:hanging="287"/>
      </w:pPr>
      <w:r>
        <w:rPr>
          <w:sz w:val="24"/>
          <w:szCs w:val="24"/>
        </w:rPr>
        <w:t>Абзацный отступ – 1,25 см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line="291" w:lineRule="auto"/>
        <w:ind w:hanging="287"/>
      </w:pPr>
      <w:r>
        <w:rPr>
          <w:sz w:val="24"/>
          <w:szCs w:val="24"/>
        </w:rPr>
        <w:t>Поля – 2 см со всех сторон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before="10" w:line="288" w:lineRule="auto"/>
        <w:ind w:hanging="287"/>
      </w:pPr>
      <w:r>
        <w:br w:type="column"/>
      </w:r>
      <w:r>
        <w:rPr>
          <w:sz w:val="24"/>
          <w:szCs w:val="24"/>
        </w:rPr>
        <w:t>Выравнивание по ширине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line="274" w:lineRule="auto"/>
        <w:ind w:hanging="287"/>
      </w:pPr>
      <w:r>
        <w:rPr>
          <w:sz w:val="24"/>
          <w:szCs w:val="24"/>
        </w:rPr>
        <w:t>Допустимые выделения в тексте/таблицах –</w:t>
      </w:r>
    </w:p>
    <w:p w:rsidR="00A515B1" w:rsidRDefault="00C02C0B">
      <w:pPr>
        <w:spacing w:line="261" w:lineRule="auto"/>
        <w:ind w:left="1118"/>
        <w:rPr>
          <w:i/>
          <w:sz w:val="24"/>
          <w:szCs w:val="24"/>
        </w:rPr>
      </w:pPr>
      <w:r>
        <w:rPr>
          <w:i/>
          <w:sz w:val="24"/>
          <w:szCs w:val="24"/>
        </w:rPr>
        <w:t>курсив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before="31" w:line="208" w:lineRule="auto"/>
        <w:ind w:right="827"/>
      </w:pPr>
      <w:proofErr w:type="spellStart"/>
      <w:r>
        <w:rPr>
          <w:sz w:val="24"/>
          <w:szCs w:val="24"/>
        </w:rPr>
        <w:t>Внутритекстовые</w:t>
      </w:r>
      <w:proofErr w:type="spellEnd"/>
      <w:r>
        <w:rPr>
          <w:sz w:val="24"/>
          <w:szCs w:val="24"/>
        </w:rPr>
        <w:t xml:space="preserve"> ссылки оформляются в квадратных скобках</w:t>
      </w:r>
    </w:p>
    <w:p w:rsidR="00A515B1" w:rsidRDefault="00A515B1">
      <w:pPr>
        <w:tabs>
          <w:tab w:val="left" w:pos="1552"/>
          <w:tab w:val="left" w:pos="1553"/>
        </w:tabs>
        <w:spacing w:before="63" w:line="242" w:lineRule="auto"/>
        <w:ind w:left="720" w:right="1201"/>
        <w:rPr>
          <w:sz w:val="24"/>
          <w:szCs w:val="24"/>
        </w:rPr>
        <w:sectPr w:rsidR="00A515B1">
          <w:type w:val="continuous"/>
          <w:pgSz w:w="11920" w:h="16850"/>
          <w:pgMar w:top="200" w:right="320" w:bottom="280" w:left="320" w:header="360" w:footer="360" w:gutter="0"/>
          <w:cols w:num="2" w:space="720" w:equalWidth="0">
            <w:col w:w="5190" w:space="899"/>
            <w:col w:w="5190" w:space="0"/>
          </w:cols>
        </w:sectPr>
      </w:pPr>
    </w:p>
    <w:p w:rsidR="00A515B1" w:rsidRDefault="00C02C0B">
      <w:pPr>
        <w:numPr>
          <w:ilvl w:val="0"/>
          <w:numId w:val="4"/>
        </w:numPr>
        <w:tabs>
          <w:tab w:val="left" w:pos="1552"/>
          <w:tab w:val="left" w:pos="1553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Файл должен содержать следующие выходные данные: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before="10" w:line="276" w:lineRule="auto"/>
        <w:ind w:hanging="287"/>
        <w:sectPr w:rsidR="00A515B1">
          <w:type w:val="continuous"/>
          <w:pgSz w:w="11920" w:h="16850"/>
          <w:pgMar w:top="200" w:right="320" w:bottom="280" w:left="320" w:header="360" w:footer="360" w:gutter="0"/>
          <w:cols w:space="720"/>
        </w:sectPr>
      </w:pPr>
      <w:r>
        <w:rPr>
          <w:sz w:val="24"/>
          <w:szCs w:val="24"/>
        </w:rPr>
        <w:t>симметрично по центру – название статьи</w:t>
      </w:r>
    </w:p>
    <w:p w:rsidR="00A515B1" w:rsidRDefault="00C02C0B">
      <w:pPr>
        <w:spacing w:line="266" w:lineRule="auto"/>
        <w:ind w:left="1118"/>
        <w:jc w:val="both"/>
        <w:rPr>
          <w:sz w:val="24"/>
          <w:szCs w:val="24"/>
        </w:rPr>
      </w:pPr>
      <w:r>
        <w:rPr>
          <w:sz w:val="24"/>
          <w:szCs w:val="24"/>
        </w:rPr>
        <w:t>жирным шрифтом заглавными буквами;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before="27" w:line="230" w:lineRule="auto"/>
        <w:jc w:val="both"/>
      </w:pPr>
      <w:r>
        <w:rPr>
          <w:sz w:val="24"/>
          <w:szCs w:val="24"/>
        </w:rPr>
        <w:t>на следующей строке фамилия, имя, отчество автора;</w:t>
      </w:r>
    </w:p>
    <w:p w:rsidR="00A515B1" w:rsidRDefault="00C02C0B">
      <w:pPr>
        <w:numPr>
          <w:ilvl w:val="0"/>
          <w:numId w:val="1"/>
        </w:numPr>
        <w:tabs>
          <w:tab w:val="left" w:pos="1119"/>
        </w:tabs>
        <w:spacing w:before="21" w:line="223" w:lineRule="auto"/>
        <w:jc w:val="both"/>
      </w:pPr>
      <w:r>
        <w:rPr>
          <w:sz w:val="24"/>
          <w:szCs w:val="24"/>
        </w:rPr>
        <w:t>далее с новой строки через запятую – название города и полное наименование учебного заведения;</w:t>
      </w:r>
    </w:p>
    <w:p w:rsidR="00A515B1" w:rsidRDefault="00C02C0B">
      <w:pPr>
        <w:numPr>
          <w:ilvl w:val="0"/>
          <w:numId w:val="6"/>
        </w:numPr>
        <w:tabs>
          <w:tab w:val="left" w:pos="552"/>
          <w:tab w:val="left" w:pos="1407"/>
          <w:tab w:val="left" w:pos="1854"/>
          <w:tab w:val="left" w:pos="2745"/>
          <w:tab w:val="left" w:pos="4369"/>
        </w:tabs>
        <w:spacing w:before="38" w:line="223" w:lineRule="auto"/>
        <w:ind w:right="535"/>
      </w:pPr>
      <w:r>
        <w:br w:type="column"/>
      </w:r>
      <w:r>
        <w:rPr>
          <w:sz w:val="24"/>
          <w:szCs w:val="24"/>
        </w:rPr>
        <w:t>ниже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адрес</w:t>
      </w:r>
      <w:r>
        <w:rPr>
          <w:sz w:val="24"/>
          <w:szCs w:val="24"/>
        </w:rPr>
        <w:tab/>
        <w:t>электронной</w:t>
      </w:r>
      <w:r>
        <w:rPr>
          <w:sz w:val="24"/>
          <w:szCs w:val="24"/>
        </w:rPr>
        <w:tab/>
        <w:t>почты. Выравнивание по центру, шрифт курсив;</w:t>
      </w:r>
    </w:p>
    <w:p w:rsidR="00A515B1" w:rsidRDefault="00C02C0B">
      <w:pPr>
        <w:numPr>
          <w:ilvl w:val="0"/>
          <w:numId w:val="6"/>
        </w:numPr>
        <w:tabs>
          <w:tab w:val="left" w:pos="552"/>
        </w:tabs>
        <w:spacing w:before="16" w:line="290" w:lineRule="auto"/>
        <w:ind w:hanging="285"/>
      </w:pPr>
      <w:r>
        <w:rPr>
          <w:sz w:val="24"/>
          <w:szCs w:val="24"/>
        </w:rPr>
        <w:t>аннотация;</w:t>
      </w:r>
    </w:p>
    <w:p w:rsidR="00A515B1" w:rsidRDefault="00C02C0B">
      <w:pPr>
        <w:numPr>
          <w:ilvl w:val="0"/>
          <w:numId w:val="6"/>
        </w:numPr>
        <w:tabs>
          <w:tab w:val="left" w:pos="552"/>
        </w:tabs>
        <w:spacing w:line="271" w:lineRule="auto"/>
        <w:ind w:hanging="285"/>
      </w:pPr>
      <w:r>
        <w:rPr>
          <w:sz w:val="24"/>
          <w:szCs w:val="24"/>
        </w:rPr>
        <w:t>ключевые слова (2–5);</w:t>
      </w:r>
    </w:p>
    <w:p w:rsidR="00A515B1" w:rsidRDefault="00C02C0B">
      <w:pPr>
        <w:numPr>
          <w:ilvl w:val="0"/>
          <w:numId w:val="6"/>
        </w:numPr>
        <w:tabs>
          <w:tab w:val="left" w:pos="552"/>
          <w:tab w:val="left" w:pos="2072"/>
          <w:tab w:val="left" w:pos="3930"/>
        </w:tabs>
        <w:spacing w:before="6" w:line="211" w:lineRule="auto"/>
        <w:ind w:right="454"/>
        <w:sectPr w:rsidR="00A515B1">
          <w:type w:val="continuous"/>
          <w:pgSz w:w="11920" w:h="16850"/>
          <w:pgMar w:top="200" w:right="320" w:bottom="280" w:left="320" w:header="360" w:footer="360" w:gutter="0"/>
          <w:cols w:num="2" w:space="720" w:equalWidth="0">
            <w:col w:w="5620" w:space="40"/>
            <w:col w:w="5620" w:space="0"/>
          </w:cols>
        </w:sectPr>
      </w:pPr>
      <w:r>
        <w:rPr>
          <w:sz w:val="24"/>
          <w:szCs w:val="24"/>
        </w:rPr>
        <w:t>указывается</w:t>
      </w:r>
      <w:r>
        <w:rPr>
          <w:sz w:val="24"/>
          <w:szCs w:val="24"/>
        </w:rPr>
        <w:tab/>
        <w:t>универсальный</w:t>
      </w:r>
      <w:r>
        <w:rPr>
          <w:sz w:val="24"/>
          <w:szCs w:val="24"/>
        </w:rPr>
        <w:tab/>
        <w:t>десятичный классификатор (УДК)</w:t>
      </w:r>
    </w:p>
    <w:p w:rsidR="00A515B1" w:rsidRDefault="00C02C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Рисунки вставляются в текст и присылаются отдельными файлами формата *.</w:t>
      </w:r>
      <w:proofErr w:type="spellStart"/>
      <w:r>
        <w:rPr>
          <w:color w:val="000000"/>
          <w:sz w:val="24"/>
          <w:szCs w:val="24"/>
        </w:rPr>
        <w:t>jpg</w:t>
      </w:r>
      <w:proofErr w:type="spellEnd"/>
      <w:r>
        <w:rPr>
          <w:color w:val="000000"/>
          <w:sz w:val="24"/>
          <w:szCs w:val="24"/>
        </w:rPr>
        <w:t>, *.</w:t>
      </w:r>
      <w:proofErr w:type="spellStart"/>
      <w:r>
        <w:rPr>
          <w:color w:val="000000"/>
          <w:sz w:val="24"/>
          <w:szCs w:val="24"/>
        </w:rPr>
        <w:t>gif</w:t>
      </w:r>
      <w:proofErr w:type="spellEnd"/>
      <w:r>
        <w:rPr>
          <w:color w:val="000000"/>
          <w:sz w:val="24"/>
          <w:szCs w:val="24"/>
        </w:rPr>
        <w:t>, *.</w:t>
      </w:r>
      <w:proofErr w:type="spellStart"/>
      <w:r>
        <w:rPr>
          <w:color w:val="000000"/>
          <w:sz w:val="24"/>
          <w:szCs w:val="24"/>
        </w:rPr>
        <w:t>tif</w:t>
      </w:r>
      <w:proofErr w:type="spellEnd"/>
      <w:r>
        <w:rPr>
          <w:color w:val="000000"/>
          <w:sz w:val="24"/>
          <w:szCs w:val="24"/>
        </w:rPr>
        <w:t>, *.</w:t>
      </w:r>
      <w:proofErr w:type="spellStart"/>
      <w:r>
        <w:rPr>
          <w:color w:val="000000"/>
          <w:sz w:val="24"/>
          <w:szCs w:val="24"/>
        </w:rPr>
        <w:t>bmp</w:t>
      </w:r>
      <w:proofErr w:type="spellEnd"/>
      <w:r>
        <w:rPr>
          <w:color w:val="000000"/>
          <w:sz w:val="24"/>
          <w:szCs w:val="24"/>
        </w:rPr>
        <w:t xml:space="preserve">. Сканированные материалы должны иметь разрешение не менее 300 </w:t>
      </w:r>
      <w:proofErr w:type="spellStart"/>
      <w:r>
        <w:rPr>
          <w:color w:val="000000"/>
          <w:sz w:val="24"/>
          <w:szCs w:val="24"/>
        </w:rPr>
        <w:t>dpi</w:t>
      </w:r>
      <w:proofErr w:type="spellEnd"/>
      <w:r>
        <w:rPr>
          <w:color w:val="000000"/>
          <w:sz w:val="24"/>
          <w:szCs w:val="24"/>
        </w:rPr>
        <w:t>.</w:t>
      </w:r>
    </w:p>
    <w:p w:rsidR="00A515B1" w:rsidRDefault="00C02C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line="237" w:lineRule="auto"/>
        <w:ind w:right="2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Таблицы и рисунки должны иметь номер, название и ссылку на них в тексте работы (</w:t>
      </w:r>
      <w:r>
        <w:rPr>
          <w:i/>
          <w:color w:val="000000"/>
          <w:sz w:val="24"/>
          <w:szCs w:val="24"/>
        </w:rPr>
        <w:t>пример</w:t>
      </w:r>
      <w:r>
        <w:rPr>
          <w:color w:val="000000"/>
          <w:sz w:val="24"/>
          <w:szCs w:val="24"/>
        </w:rPr>
        <w:t>: … (рисунок 1)). Таблицы подписываются сверху (</w:t>
      </w:r>
      <w:r>
        <w:rPr>
          <w:i/>
          <w:color w:val="000000"/>
          <w:sz w:val="24"/>
          <w:szCs w:val="24"/>
        </w:rPr>
        <w:t>пример</w:t>
      </w:r>
      <w:r>
        <w:rPr>
          <w:color w:val="000000"/>
          <w:sz w:val="24"/>
          <w:szCs w:val="24"/>
        </w:rPr>
        <w:t>: Таблица 1. Название), рисунки – снизу (</w:t>
      </w:r>
      <w:r>
        <w:rPr>
          <w:i/>
          <w:color w:val="000000"/>
          <w:sz w:val="24"/>
          <w:szCs w:val="24"/>
        </w:rPr>
        <w:t>пример</w:t>
      </w:r>
      <w:r>
        <w:rPr>
          <w:color w:val="000000"/>
          <w:sz w:val="24"/>
          <w:szCs w:val="24"/>
        </w:rPr>
        <w:t>: Рисунок 1. Название). Шапки таблиц не тонируются, не печатаются жирным шрифтом. Отдельные ячейки таблиц выделяются курсивом, только в том случае, если это несет смысловую нагрузку. Желательно не размещать в тексте сложный графический материал и большие таблицы.</w:t>
      </w:r>
    </w:p>
    <w:p w:rsidR="00A515B1" w:rsidRDefault="00C02C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line="235" w:lineRule="auto"/>
        <w:ind w:right="24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Таблицы, рисунки и графики должны быть читаемы и занимать не более 50% от общего объема тезисов.</w:t>
      </w:r>
    </w:p>
    <w:p w:rsidR="00A515B1" w:rsidRDefault="00C02C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line="232" w:lineRule="auto"/>
        <w:ind w:right="2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Формулы должны быть выполнены во встроенном редакторе </w:t>
      </w:r>
      <w:proofErr w:type="spellStart"/>
      <w:r>
        <w:rPr>
          <w:i/>
          <w:color w:val="000000"/>
          <w:sz w:val="24"/>
          <w:szCs w:val="24"/>
        </w:rPr>
        <w:t>Miscosoft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Word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Equation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Editor</w:t>
      </w:r>
      <w:proofErr w:type="spellEnd"/>
      <w:r>
        <w:rPr>
          <w:i/>
          <w:color w:val="000000"/>
          <w:sz w:val="24"/>
          <w:szCs w:val="24"/>
        </w:rPr>
        <w:t xml:space="preserve"> или </w:t>
      </w:r>
      <w:proofErr w:type="spellStart"/>
      <w:r>
        <w:rPr>
          <w:i/>
          <w:color w:val="000000"/>
          <w:sz w:val="24"/>
          <w:szCs w:val="24"/>
        </w:rPr>
        <w:t>Math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Type</w:t>
      </w:r>
      <w:proofErr w:type="spellEnd"/>
      <w:r>
        <w:rPr>
          <w:i/>
          <w:color w:val="000000"/>
          <w:sz w:val="24"/>
          <w:szCs w:val="24"/>
        </w:rPr>
        <w:t>.</w:t>
      </w:r>
    </w:p>
    <w:p w:rsidR="00A515B1" w:rsidRDefault="00C02C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Ручные переносы и применение подстрочных ссылок в тексте </w:t>
      </w:r>
      <w:r>
        <w:rPr>
          <w:b/>
          <w:color w:val="000000"/>
          <w:sz w:val="24"/>
          <w:szCs w:val="24"/>
        </w:rPr>
        <w:t>не допускаются.</w:t>
      </w:r>
    </w:p>
    <w:p w:rsidR="00A515B1" w:rsidRDefault="00C02C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spacing w:line="242" w:lineRule="auto"/>
        <w:ind w:right="2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Список литературы отделяется от текста пустой строкой и оформляется в соответствии с ГОСТ P 7.05.2008. Список литературы необходимо набирать прямым шрифтом с отступом первой строки шириной 1,25 см. Электронные ресурсы оформляются с датой обращения (</w:t>
      </w:r>
      <w:proofErr w:type="spellStart"/>
      <w:r>
        <w:rPr>
          <w:color w:val="000000"/>
          <w:sz w:val="24"/>
          <w:szCs w:val="24"/>
        </w:rPr>
        <w:t>пр</w:t>
      </w:r>
      <w:proofErr w:type="spellEnd"/>
      <w:r>
        <w:rPr>
          <w:color w:val="000000"/>
          <w:sz w:val="24"/>
          <w:szCs w:val="24"/>
        </w:rPr>
        <w:t xml:space="preserve">: [1] </w:t>
      </w:r>
      <w:proofErr w:type="spellStart"/>
      <w:r>
        <w:rPr>
          <w:color w:val="000000"/>
          <w:sz w:val="24"/>
          <w:szCs w:val="24"/>
        </w:rPr>
        <w:t>Earth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Policy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Institute</w:t>
      </w:r>
      <w:proofErr w:type="spellEnd"/>
      <w:r>
        <w:rPr>
          <w:color w:val="000000"/>
          <w:sz w:val="24"/>
          <w:szCs w:val="24"/>
        </w:rPr>
        <w:t xml:space="preserve"> [Электронный ресурс].URL: </w:t>
      </w:r>
      <w:hyperlink r:id="rId13">
        <w:r>
          <w:rPr>
            <w:color w:val="000000"/>
            <w:sz w:val="24"/>
            <w:szCs w:val="24"/>
          </w:rPr>
          <w:t xml:space="preserve">http://www.earth-policy.org/ </w:t>
        </w:r>
      </w:hyperlink>
      <w:r>
        <w:rPr>
          <w:color w:val="000000"/>
          <w:sz w:val="24"/>
          <w:szCs w:val="24"/>
        </w:rPr>
        <w:t>(дата обращения 8.08.2015)). Источники в списке литературы оформляются в следующем порядке:</w:t>
      </w:r>
    </w:p>
    <w:p w:rsidR="00A515B1" w:rsidRDefault="00C02C0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3"/>
        </w:tabs>
        <w:spacing w:before="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нормативные акты,</w:t>
      </w:r>
    </w:p>
    <w:p w:rsidR="00A515B1" w:rsidRDefault="00C02C0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3"/>
        </w:tabs>
        <w:spacing w:before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книги,</w:t>
      </w:r>
    </w:p>
    <w:p w:rsidR="00A515B1" w:rsidRDefault="00C02C0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3"/>
        </w:tabs>
        <w:spacing w:befor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печатные периодические издания,</w:t>
      </w:r>
    </w:p>
    <w:p w:rsidR="00A515B1" w:rsidRDefault="00C02C0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3"/>
        </w:tabs>
        <w:spacing w:before="5" w:line="30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источники на электронных носителях.</w:t>
      </w:r>
    </w:p>
    <w:p w:rsidR="00A515B1" w:rsidRDefault="00C02C0B">
      <w:pPr>
        <w:pBdr>
          <w:top w:val="nil"/>
          <w:left w:val="nil"/>
          <w:bottom w:val="nil"/>
          <w:right w:val="nil"/>
          <w:between w:val="nil"/>
        </w:pBdr>
        <w:tabs>
          <w:tab w:val="left" w:pos="1249"/>
          <w:tab w:val="left" w:pos="2392"/>
          <w:tab w:val="left" w:pos="3528"/>
          <w:tab w:val="left" w:pos="4684"/>
          <w:tab w:val="left" w:pos="6456"/>
          <w:tab w:val="left" w:pos="8590"/>
          <w:tab w:val="left" w:pos="9478"/>
        </w:tabs>
        <w:ind w:left="832" w:right="4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ab/>
        <w:t>каждом</w:t>
      </w:r>
      <w:r>
        <w:rPr>
          <w:color w:val="000000"/>
          <w:sz w:val="24"/>
          <w:szCs w:val="24"/>
        </w:rPr>
        <w:tab/>
        <w:t>разделе</w:t>
      </w:r>
      <w:r>
        <w:rPr>
          <w:color w:val="000000"/>
          <w:sz w:val="24"/>
          <w:szCs w:val="24"/>
        </w:rPr>
        <w:tab/>
        <w:t>сначала</w:t>
      </w:r>
      <w:r>
        <w:rPr>
          <w:color w:val="000000"/>
          <w:sz w:val="24"/>
          <w:szCs w:val="24"/>
        </w:rPr>
        <w:tab/>
        <w:t>указываются</w:t>
      </w:r>
      <w:r>
        <w:rPr>
          <w:color w:val="000000"/>
          <w:sz w:val="24"/>
          <w:szCs w:val="24"/>
        </w:rPr>
        <w:tab/>
        <w:t>русскоязычные,</w:t>
      </w:r>
      <w:r>
        <w:rPr>
          <w:color w:val="000000"/>
          <w:sz w:val="24"/>
          <w:szCs w:val="24"/>
        </w:rPr>
        <w:tab/>
        <w:t>затем</w:t>
      </w:r>
      <w:r>
        <w:rPr>
          <w:color w:val="000000"/>
          <w:sz w:val="24"/>
          <w:szCs w:val="24"/>
        </w:rPr>
        <w:tab/>
        <w:t>иностранные источники (в алфавитном порядке).</w:t>
      </w:r>
    </w:p>
    <w:p w:rsidR="00A515B1" w:rsidRDefault="00C02C0B">
      <w:pPr>
        <w:pStyle w:val="1"/>
        <w:tabs>
          <w:tab w:val="left" w:pos="1482"/>
          <w:tab w:val="left" w:pos="3336"/>
          <w:tab w:val="left" w:pos="5527"/>
          <w:tab w:val="left" w:pos="6706"/>
          <w:tab w:val="left" w:pos="8542"/>
          <w:tab w:val="left" w:pos="8974"/>
        </w:tabs>
        <w:spacing w:line="235" w:lineRule="auto"/>
        <w:ind w:left="832" w:right="524"/>
      </w:pPr>
      <w:r>
        <w:t>Не</w:t>
      </w:r>
      <w:r>
        <w:tab/>
        <w:t>допускается</w:t>
      </w:r>
      <w:r>
        <w:tab/>
        <w:t>использование</w:t>
      </w:r>
      <w:r>
        <w:tab/>
        <w:t>списка</w:t>
      </w:r>
      <w:r>
        <w:tab/>
        <w:t>литературы</w:t>
      </w:r>
      <w:r>
        <w:tab/>
        <w:t>с</w:t>
      </w:r>
      <w:r>
        <w:tab/>
        <w:t>автоматической нумерацией источников.</w:t>
      </w:r>
    </w:p>
    <w:p w:rsidR="00A515B1" w:rsidRDefault="00A515B1">
      <w:pPr>
        <w:tabs>
          <w:tab w:val="left" w:pos="1482"/>
          <w:tab w:val="left" w:pos="3336"/>
          <w:tab w:val="left" w:pos="5527"/>
          <w:tab w:val="left" w:pos="6706"/>
          <w:tab w:val="left" w:pos="8542"/>
          <w:tab w:val="left" w:pos="8974"/>
        </w:tabs>
      </w:pPr>
    </w:p>
    <w:p w:rsidR="00A515B1" w:rsidRDefault="00A515B1">
      <w:pPr>
        <w:pStyle w:val="1"/>
        <w:spacing w:before="90"/>
        <w:ind w:left="1116" w:right="911"/>
        <w:jc w:val="center"/>
      </w:pPr>
    </w:p>
    <w:p w:rsidR="00703BA6" w:rsidRDefault="00703BA6">
      <w:pPr>
        <w:pStyle w:val="1"/>
        <w:spacing w:before="90"/>
        <w:ind w:left="1116" w:right="911"/>
        <w:jc w:val="center"/>
      </w:pPr>
    </w:p>
    <w:p w:rsidR="00703BA6" w:rsidRDefault="00703BA6">
      <w:pPr>
        <w:pStyle w:val="1"/>
        <w:spacing w:before="90"/>
        <w:ind w:left="1116" w:right="911"/>
        <w:jc w:val="center"/>
      </w:pPr>
    </w:p>
    <w:p w:rsidR="00703BA6" w:rsidRDefault="00703BA6">
      <w:pPr>
        <w:pStyle w:val="1"/>
        <w:spacing w:before="90"/>
        <w:ind w:left="1116" w:right="911"/>
        <w:jc w:val="center"/>
      </w:pPr>
    </w:p>
    <w:p w:rsidR="00703BA6" w:rsidRDefault="00703BA6">
      <w:pPr>
        <w:pStyle w:val="1"/>
        <w:spacing w:before="90"/>
        <w:ind w:left="1116" w:right="911"/>
        <w:jc w:val="center"/>
      </w:pPr>
    </w:p>
    <w:p w:rsidR="00703BA6" w:rsidRDefault="00703BA6">
      <w:pPr>
        <w:pStyle w:val="1"/>
        <w:spacing w:before="90"/>
        <w:ind w:left="1116" w:right="911"/>
        <w:jc w:val="center"/>
      </w:pPr>
    </w:p>
    <w:p w:rsidR="00703BA6" w:rsidRDefault="00703BA6">
      <w:pPr>
        <w:pStyle w:val="1"/>
        <w:spacing w:before="90"/>
        <w:ind w:left="1116" w:right="911"/>
        <w:jc w:val="center"/>
      </w:pPr>
    </w:p>
    <w:p w:rsidR="00703BA6" w:rsidRDefault="00703BA6">
      <w:pPr>
        <w:pStyle w:val="1"/>
        <w:spacing w:before="90"/>
        <w:ind w:left="1116" w:right="911"/>
        <w:jc w:val="center"/>
      </w:pPr>
    </w:p>
    <w:p w:rsidR="00A515B1" w:rsidRDefault="00C02C0B">
      <w:pPr>
        <w:pStyle w:val="1"/>
        <w:spacing w:before="90"/>
        <w:ind w:left="1116" w:right="911"/>
        <w:jc w:val="center"/>
      </w:pPr>
      <w:r>
        <w:t>ПРИМЕР ОФОРМЛЕНИЯ ТЕЗИСОВ ДОКЛАДА</w:t>
      </w:r>
    </w:p>
    <w:p w:rsidR="00A515B1" w:rsidRDefault="00C02C0B">
      <w:pPr>
        <w:ind w:left="832"/>
        <w:rPr>
          <w:sz w:val="24"/>
          <w:szCs w:val="24"/>
        </w:rPr>
      </w:pPr>
      <w:r>
        <w:rPr>
          <w:sz w:val="24"/>
          <w:szCs w:val="24"/>
        </w:rPr>
        <w:t>УДК 504.4.062.2</w:t>
      </w:r>
    </w:p>
    <w:p w:rsidR="00A515B1" w:rsidRDefault="00A515B1">
      <w:pPr>
        <w:spacing w:before="3"/>
        <w:rPr>
          <w:sz w:val="24"/>
          <w:szCs w:val="24"/>
        </w:rPr>
      </w:pPr>
    </w:p>
    <w:p w:rsidR="00A515B1" w:rsidRDefault="00C02C0B">
      <w:pPr>
        <w:pStyle w:val="1"/>
        <w:spacing w:before="97" w:line="232" w:lineRule="auto"/>
        <w:ind w:left="1374" w:right="911"/>
        <w:jc w:val="center"/>
      </w:pPr>
      <w:bookmarkStart w:id="1" w:name="_heading=h.pwztlk6blamg" w:colFirst="0" w:colLast="0"/>
      <w:bookmarkEnd w:id="1"/>
      <w:r>
        <w:t>ОБРАЗ ГОРОДА В СМИ: СРАВНИТЕЛЬНЫЙ ПОЛИМАСШТАБНЫЙ АНАЛИЗ ТОМСКА И НОВОСИБИРСКА</w:t>
      </w:r>
    </w:p>
    <w:p w:rsidR="00A515B1" w:rsidRDefault="00C02C0B">
      <w:pPr>
        <w:spacing w:before="87" w:line="275" w:lineRule="auto"/>
        <w:ind w:left="1374" w:right="91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Макушин Михаил Алексеевич</w:t>
      </w:r>
    </w:p>
    <w:p w:rsidR="00A515B1" w:rsidRDefault="00C02C0B">
      <w:pPr>
        <w:ind w:left="926" w:right="911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г. Москва, Московский государственный университет имени М.В. Ломоносова </w:t>
      </w:r>
      <w:hyperlink r:id="rId14">
        <w:r>
          <w:rPr>
            <w:i/>
            <w:color w:val="0000FF"/>
            <w:sz w:val="24"/>
            <w:szCs w:val="24"/>
            <w:u w:val="single"/>
          </w:rPr>
          <w:t>mihmakush@mail.ru</w:t>
        </w:r>
      </w:hyperlink>
    </w:p>
    <w:p w:rsidR="00A515B1" w:rsidRDefault="00A515B1">
      <w:pPr>
        <w:spacing w:before="8"/>
        <w:rPr>
          <w:i/>
          <w:sz w:val="15"/>
          <w:szCs w:val="15"/>
        </w:rPr>
      </w:pPr>
    </w:p>
    <w:p w:rsidR="00A515B1" w:rsidRDefault="00C02C0B">
      <w:pPr>
        <w:spacing w:before="90"/>
        <w:ind w:left="832" w:right="362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Аннотация: </w:t>
      </w:r>
      <w:r>
        <w:rPr>
          <w:sz w:val="24"/>
          <w:szCs w:val="24"/>
        </w:rPr>
        <w:t>В статье представлен анализ образов Томска и Новосибирска в средствах массовой информации, с использованием метода контент-анализа по материалам местных, всероссийских и международных изданий. Рассматриваются положительные и отрицательные черты городов, отражаемые в СМИ, и влияние образа города на его социально-экономическое развитие. Предлагаются возможности для использования брендов исследуемых городов.</w:t>
      </w:r>
    </w:p>
    <w:p w:rsidR="00A515B1" w:rsidRDefault="00C02C0B">
      <w:pPr>
        <w:spacing w:before="12"/>
        <w:ind w:left="154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Ключевые    </w:t>
      </w:r>
      <w:proofErr w:type="gramStart"/>
      <w:r>
        <w:rPr>
          <w:b/>
          <w:sz w:val="24"/>
          <w:szCs w:val="24"/>
        </w:rPr>
        <w:t xml:space="preserve">слова:   </w:t>
      </w:r>
      <w:proofErr w:type="gramEnd"/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образ города, бренд города, СМИ</w:t>
      </w:r>
    </w:p>
    <w:p w:rsidR="00A515B1" w:rsidRDefault="00A515B1">
      <w:pPr>
        <w:spacing w:before="1"/>
        <w:rPr>
          <w:sz w:val="24"/>
          <w:szCs w:val="24"/>
        </w:rPr>
      </w:pPr>
    </w:p>
    <w:p w:rsidR="00A515B1" w:rsidRDefault="00C02C0B">
      <w:pPr>
        <w:pStyle w:val="1"/>
        <w:spacing w:before="90"/>
        <w:ind w:left="4805"/>
      </w:pPr>
      <w:bookmarkStart w:id="2" w:name="_heading=h.51q5bylsrl7o" w:colFirst="0" w:colLast="0"/>
      <w:bookmarkEnd w:id="2"/>
      <w:r>
        <w:t>Список литературы:</w:t>
      </w:r>
    </w:p>
    <w:sectPr w:rsidR="00A515B1">
      <w:type w:val="continuous"/>
      <w:pgSz w:w="11920" w:h="16850"/>
      <w:pgMar w:top="200" w:right="320" w:bottom="280" w:left="32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A03B58"/>
    <w:multiLevelType w:val="multilevel"/>
    <w:tmpl w:val="CACA3CD2"/>
    <w:lvl w:ilvl="0">
      <w:numFmt w:val="bullet"/>
      <w:lvlText w:val="−"/>
      <w:lvlJc w:val="left"/>
      <w:pPr>
        <w:ind w:left="1821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2765" w:hanging="360"/>
      </w:pPr>
    </w:lvl>
    <w:lvl w:ilvl="2">
      <w:numFmt w:val="bullet"/>
      <w:lvlText w:val="•"/>
      <w:lvlJc w:val="left"/>
      <w:pPr>
        <w:ind w:left="3710" w:hanging="360"/>
      </w:pPr>
    </w:lvl>
    <w:lvl w:ilvl="3">
      <w:numFmt w:val="bullet"/>
      <w:lvlText w:val="•"/>
      <w:lvlJc w:val="left"/>
      <w:pPr>
        <w:ind w:left="4655" w:hanging="360"/>
      </w:pPr>
    </w:lvl>
    <w:lvl w:ilvl="4">
      <w:numFmt w:val="bullet"/>
      <w:lvlText w:val="•"/>
      <w:lvlJc w:val="left"/>
      <w:pPr>
        <w:ind w:left="5600" w:hanging="360"/>
      </w:pPr>
    </w:lvl>
    <w:lvl w:ilvl="5">
      <w:numFmt w:val="bullet"/>
      <w:lvlText w:val="•"/>
      <w:lvlJc w:val="left"/>
      <w:pPr>
        <w:ind w:left="6545" w:hanging="360"/>
      </w:pPr>
    </w:lvl>
    <w:lvl w:ilvl="6">
      <w:numFmt w:val="bullet"/>
      <w:lvlText w:val="•"/>
      <w:lvlJc w:val="left"/>
      <w:pPr>
        <w:ind w:left="7490" w:hanging="360"/>
      </w:pPr>
    </w:lvl>
    <w:lvl w:ilvl="7">
      <w:numFmt w:val="bullet"/>
      <w:lvlText w:val="•"/>
      <w:lvlJc w:val="left"/>
      <w:pPr>
        <w:ind w:left="8435" w:hanging="360"/>
      </w:pPr>
    </w:lvl>
    <w:lvl w:ilvl="8">
      <w:numFmt w:val="bullet"/>
      <w:lvlText w:val="•"/>
      <w:lvlJc w:val="left"/>
      <w:pPr>
        <w:ind w:left="9380" w:hanging="360"/>
      </w:pPr>
    </w:lvl>
  </w:abstractNum>
  <w:abstractNum w:abstractNumId="1" w15:restartNumberingAfterBreak="0">
    <w:nsid w:val="4C33066C"/>
    <w:multiLevelType w:val="multilevel"/>
    <w:tmpl w:val="04B03F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58C26A8"/>
    <w:multiLevelType w:val="multilevel"/>
    <w:tmpl w:val="8D06C5E8"/>
    <w:lvl w:ilvl="0">
      <w:numFmt w:val="bullet"/>
      <w:lvlText w:val="o"/>
      <w:lvlJc w:val="left"/>
      <w:pPr>
        <w:ind w:left="1118" w:hanging="286"/>
      </w:pPr>
      <w:rPr>
        <w:rFonts w:ascii="Courier New" w:eastAsia="Courier New" w:hAnsi="Courier New" w:cs="Courier New"/>
        <w:sz w:val="24"/>
        <w:szCs w:val="24"/>
      </w:rPr>
    </w:lvl>
    <w:lvl w:ilvl="1">
      <w:numFmt w:val="bullet"/>
      <w:lvlText w:val="•"/>
      <w:lvlJc w:val="left"/>
      <w:pPr>
        <w:ind w:left="1424" w:hanging="286"/>
      </w:pPr>
    </w:lvl>
    <w:lvl w:ilvl="2">
      <w:numFmt w:val="bullet"/>
      <w:lvlText w:val="•"/>
      <w:lvlJc w:val="left"/>
      <w:pPr>
        <w:ind w:left="1728" w:hanging="285"/>
      </w:pPr>
    </w:lvl>
    <w:lvl w:ilvl="3">
      <w:numFmt w:val="bullet"/>
      <w:lvlText w:val="•"/>
      <w:lvlJc w:val="left"/>
      <w:pPr>
        <w:ind w:left="2032" w:hanging="286"/>
      </w:pPr>
    </w:lvl>
    <w:lvl w:ilvl="4">
      <w:numFmt w:val="bullet"/>
      <w:lvlText w:val="•"/>
      <w:lvlJc w:val="left"/>
      <w:pPr>
        <w:ind w:left="2336" w:hanging="286"/>
      </w:pPr>
    </w:lvl>
    <w:lvl w:ilvl="5">
      <w:numFmt w:val="bullet"/>
      <w:lvlText w:val="•"/>
      <w:lvlJc w:val="left"/>
      <w:pPr>
        <w:ind w:left="2640" w:hanging="286"/>
      </w:pPr>
    </w:lvl>
    <w:lvl w:ilvl="6">
      <w:numFmt w:val="bullet"/>
      <w:lvlText w:val="•"/>
      <w:lvlJc w:val="left"/>
      <w:pPr>
        <w:ind w:left="2944" w:hanging="286"/>
      </w:pPr>
    </w:lvl>
    <w:lvl w:ilvl="7">
      <w:numFmt w:val="bullet"/>
      <w:lvlText w:val="•"/>
      <w:lvlJc w:val="left"/>
      <w:pPr>
        <w:ind w:left="3248" w:hanging="286"/>
      </w:pPr>
    </w:lvl>
    <w:lvl w:ilvl="8">
      <w:numFmt w:val="bullet"/>
      <w:lvlText w:val="•"/>
      <w:lvlJc w:val="left"/>
      <w:pPr>
        <w:ind w:left="3552" w:hanging="286"/>
      </w:pPr>
    </w:lvl>
  </w:abstractNum>
  <w:abstractNum w:abstractNumId="3" w15:restartNumberingAfterBreak="0">
    <w:nsid w:val="64CE0CBB"/>
    <w:multiLevelType w:val="multilevel"/>
    <w:tmpl w:val="381CE8B8"/>
    <w:lvl w:ilvl="0">
      <w:numFmt w:val="bullet"/>
      <w:lvlText w:val="o"/>
      <w:lvlJc w:val="left"/>
      <w:pPr>
        <w:ind w:left="551" w:hanging="284"/>
      </w:pPr>
      <w:rPr>
        <w:rFonts w:ascii="Courier New" w:eastAsia="Courier New" w:hAnsi="Courier New" w:cs="Courier New"/>
        <w:sz w:val="24"/>
        <w:szCs w:val="24"/>
      </w:rPr>
    </w:lvl>
    <w:lvl w:ilvl="1">
      <w:numFmt w:val="bullet"/>
      <w:lvlText w:val="•"/>
      <w:lvlJc w:val="left"/>
      <w:pPr>
        <w:ind w:left="1064" w:hanging="284"/>
      </w:pPr>
    </w:lvl>
    <w:lvl w:ilvl="2">
      <w:numFmt w:val="bullet"/>
      <w:lvlText w:val="•"/>
      <w:lvlJc w:val="left"/>
      <w:pPr>
        <w:ind w:left="1568" w:hanging="284"/>
      </w:pPr>
    </w:lvl>
    <w:lvl w:ilvl="3">
      <w:numFmt w:val="bullet"/>
      <w:lvlText w:val="•"/>
      <w:lvlJc w:val="left"/>
      <w:pPr>
        <w:ind w:left="2072" w:hanging="284"/>
      </w:pPr>
    </w:lvl>
    <w:lvl w:ilvl="4">
      <w:numFmt w:val="bullet"/>
      <w:lvlText w:val="•"/>
      <w:lvlJc w:val="left"/>
      <w:pPr>
        <w:ind w:left="2577" w:hanging="284"/>
      </w:pPr>
    </w:lvl>
    <w:lvl w:ilvl="5">
      <w:numFmt w:val="bullet"/>
      <w:lvlText w:val="•"/>
      <w:lvlJc w:val="left"/>
      <w:pPr>
        <w:ind w:left="3081" w:hanging="283"/>
      </w:pPr>
    </w:lvl>
    <w:lvl w:ilvl="6">
      <w:numFmt w:val="bullet"/>
      <w:lvlText w:val="•"/>
      <w:lvlJc w:val="left"/>
      <w:pPr>
        <w:ind w:left="3585" w:hanging="284"/>
      </w:pPr>
    </w:lvl>
    <w:lvl w:ilvl="7">
      <w:numFmt w:val="bullet"/>
      <w:lvlText w:val="•"/>
      <w:lvlJc w:val="left"/>
      <w:pPr>
        <w:ind w:left="4090" w:hanging="284"/>
      </w:pPr>
    </w:lvl>
    <w:lvl w:ilvl="8">
      <w:numFmt w:val="bullet"/>
      <w:lvlText w:val="•"/>
      <w:lvlJc w:val="left"/>
      <w:pPr>
        <w:ind w:left="4594" w:hanging="284"/>
      </w:pPr>
    </w:lvl>
  </w:abstractNum>
  <w:abstractNum w:abstractNumId="4" w15:restartNumberingAfterBreak="0">
    <w:nsid w:val="734F6832"/>
    <w:multiLevelType w:val="multilevel"/>
    <w:tmpl w:val="135CF806"/>
    <w:lvl w:ilvl="0">
      <w:start w:val="1"/>
      <w:numFmt w:val="decimal"/>
      <w:lvlText w:val="%1."/>
      <w:lvlJc w:val="left"/>
      <w:pPr>
        <w:ind w:left="1130" w:hanging="363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153" w:hanging="363"/>
      </w:pPr>
    </w:lvl>
    <w:lvl w:ilvl="2">
      <w:numFmt w:val="bullet"/>
      <w:lvlText w:val="•"/>
      <w:lvlJc w:val="left"/>
      <w:pPr>
        <w:ind w:left="3166" w:hanging="363"/>
      </w:pPr>
    </w:lvl>
    <w:lvl w:ilvl="3">
      <w:numFmt w:val="bullet"/>
      <w:lvlText w:val="•"/>
      <w:lvlJc w:val="left"/>
      <w:pPr>
        <w:ind w:left="4179" w:hanging="363"/>
      </w:pPr>
    </w:lvl>
    <w:lvl w:ilvl="4">
      <w:numFmt w:val="bullet"/>
      <w:lvlText w:val="•"/>
      <w:lvlJc w:val="left"/>
      <w:pPr>
        <w:ind w:left="5192" w:hanging="363"/>
      </w:pPr>
    </w:lvl>
    <w:lvl w:ilvl="5">
      <w:numFmt w:val="bullet"/>
      <w:lvlText w:val="•"/>
      <w:lvlJc w:val="left"/>
      <w:pPr>
        <w:ind w:left="6205" w:hanging="363"/>
      </w:pPr>
    </w:lvl>
    <w:lvl w:ilvl="6">
      <w:numFmt w:val="bullet"/>
      <w:lvlText w:val="•"/>
      <w:lvlJc w:val="left"/>
      <w:pPr>
        <w:ind w:left="7218" w:hanging="363"/>
      </w:pPr>
    </w:lvl>
    <w:lvl w:ilvl="7">
      <w:numFmt w:val="bullet"/>
      <w:lvlText w:val="•"/>
      <w:lvlJc w:val="left"/>
      <w:pPr>
        <w:ind w:left="8231" w:hanging="362"/>
      </w:pPr>
    </w:lvl>
    <w:lvl w:ilvl="8">
      <w:numFmt w:val="bullet"/>
      <w:lvlText w:val="•"/>
      <w:lvlJc w:val="left"/>
      <w:pPr>
        <w:ind w:left="9244" w:hanging="363"/>
      </w:pPr>
    </w:lvl>
  </w:abstractNum>
  <w:abstractNum w:abstractNumId="5" w15:restartNumberingAfterBreak="0">
    <w:nsid w:val="78E36CB7"/>
    <w:multiLevelType w:val="multilevel"/>
    <w:tmpl w:val="F6408410"/>
    <w:lvl w:ilvl="0">
      <w:start w:val="1"/>
      <w:numFmt w:val="decimal"/>
      <w:lvlText w:val="%1"/>
      <w:lvlJc w:val="left"/>
      <w:pPr>
        <w:ind w:left="832" w:hanging="720"/>
      </w:pPr>
    </w:lvl>
    <w:lvl w:ilvl="1">
      <w:numFmt w:val="bullet"/>
      <w:lvlText w:val="o"/>
      <w:lvlJc w:val="left"/>
      <w:pPr>
        <w:ind w:left="1552" w:hanging="360"/>
      </w:pPr>
      <w:rPr>
        <w:rFonts w:ascii="Courier New" w:eastAsia="Courier New" w:hAnsi="Courier New" w:cs="Courier New"/>
        <w:sz w:val="28"/>
        <w:szCs w:val="28"/>
      </w:rPr>
    </w:lvl>
    <w:lvl w:ilvl="2">
      <w:numFmt w:val="bullet"/>
      <w:lvlText w:val="•"/>
      <w:lvlJc w:val="left"/>
      <w:pPr>
        <w:ind w:left="2639" w:hanging="360"/>
      </w:pPr>
    </w:lvl>
    <w:lvl w:ilvl="3">
      <w:numFmt w:val="bullet"/>
      <w:lvlText w:val="•"/>
      <w:lvlJc w:val="left"/>
      <w:pPr>
        <w:ind w:left="3718" w:hanging="360"/>
      </w:pPr>
    </w:lvl>
    <w:lvl w:ilvl="4">
      <w:numFmt w:val="bullet"/>
      <w:lvlText w:val="•"/>
      <w:lvlJc w:val="left"/>
      <w:pPr>
        <w:ind w:left="4797" w:hanging="360"/>
      </w:pPr>
    </w:lvl>
    <w:lvl w:ilvl="5">
      <w:numFmt w:val="bullet"/>
      <w:lvlText w:val="•"/>
      <w:lvlJc w:val="left"/>
      <w:pPr>
        <w:ind w:left="5876" w:hanging="360"/>
      </w:pPr>
    </w:lvl>
    <w:lvl w:ilvl="6">
      <w:numFmt w:val="bullet"/>
      <w:lvlText w:val="•"/>
      <w:lvlJc w:val="left"/>
      <w:pPr>
        <w:ind w:left="6955" w:hanging="360"/>
      </w:pPr>
    </w:lvl>
    <w:lvl w:ilvl="7">
      <w:numFmt w:val="bullet"/>
      <w:lvlText w:val="•"/>
      <w:lvlJc w:val="left"/>
      <w:pPr>
        <w:ind w:left="8034" w:hanging="360"/>
      </w:pPr>
    </w:lvl>
    <w:lvl w:ilvl="8">
      <w:numFmt w:val="bullet"/>
      <w:lvlText w:val="•"/>
      <w:lvlJc w:val="left"/>
      <w:pPr>
        <w:ind w:left="9113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5B1"/>
    <w:rsid w:val="00437FB8"/>
    <w:rsid w:val="00703BA6"/>
    <w:rsid w:val="007E5193"/>
    <w:rsid w:val="00A515B1"/>
    <w:rsid w:val="00C0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0024F01"/>
  <w15:docId w15:val="{57E49078-9301-4925-A7F1-439A4815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uiPriority w:val="9"/>
    <w:qFormat/>
    <w:pPr>
      <w:ind w:left="3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85"/>
      <w:ind w:left="940" w:right="911"/>
      <w:jc w:val="center"/>
    </w:pPr>
    <w:rPr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18" w:hanging="72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Hyperlink"/>
    <w:basedOn w:val="a0"/>
    <w:uiPriority w:val="99"/>
    <w:unhideWhenUsed/>
    <w:rsid w:val="00703BA6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03B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arth-policy.org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ihmakush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orms.yandex.ru/u/6703fcd13e9d08994033647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mihmakush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DtRRmOiIveyjf8T0T8uHJjCmw==">CgMxLjAyDmgucHd6dGxrNmJsYW1nMg5oLjUxcTVieWxzcmw3bzgAciExWWd1NkFQSWtHYWFBNm11VnVZLVl5QlNseE9zZ2x2Slk=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1132</Words>
  <Characters>6454</Characters>
  <Application>Microsoft Office Word</Application>
  <DocSecurity>0</DocSecurity>
  <Lines>53</Lines>
  <Paragraphs>15</Paragraphs>
  <ScaleCrop>false</ScaleCrop>
  <Company/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Михаил Макушин</cp:lastModifiedBy>
  <cp:revision>5</cp:revision>
  <dcterms:created xsi:type="dcterms:W3CDTF">2024-10-07T10:49:00Z</dcterms:created>
  <dcterms:modified xsi:type="dcterms:W3CDTF">2024-10-08T11:45:00Z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2023-10-20T00:00:00Z</vt:lpwstr>
  </property>
  <property fmtid="{D5CDD505-2E9C-101B-9397-08002B2CF9AE}" pid="3" name="Creator">
    <vt:lpwstr>Microsoft® Word LTSC</vt:lpwstr>
  </property>
  <property fmtid="{D5CDD505-2E9C-101B-9397-08002B2CF9AE}" pid="4" name="LastSaved">
    <vt:lpwstr>2024-10-07T00:00:00Z</vt:lpwstr>
  </property>
</Properties>
</file>